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C491E" w14:textId="77777777" w:rsidR="004F793F" w:rsidRPr="005643FE" w:rsidRDefault="004F793F" w:rsidP="004F793F">
      <w:pPr>
        <w:rPr>
          <w:rFonts w:asciiTheme="minorHAnsi" w:hAnsiTheme="minorHAnsi" w:cs="Arial"/>
          <w:b/>
          <w:bCs/>
          <w:color w:val="000000"/>
          <w:lang w:val="el-GR"/>
        </w:rPr>
      </w:pPr>
      <w:bookmarkStart w:id="0" w:name="_GoBack"/>
      <w:bookmarkEnd w:id="0"/>
      <w:r w:rsidRPr="005643FE">
        <w:rPr>
          <w:rFonts w:asciiTheme="minorHAnsi" w:hAnsiTheme="minorHAnsi" w:cs="Arial"/>
          <w:b/>
          <w:bCs/>
          <w:noProof/>
          <w:color w:val="000000"/>
          <w:lang w:val="el-GR" w:eastAsia="el-GR"/>
        </w:rPr>
        <w:drawing>
          <wp:inline distT="0" distB="0" distL="0" distR="0" wp14:anchorId="5F3A1B6F" wp14:editId="533B526E">
            <wp:extent cx="1028700" cy="733425"/>
            <wp:effectExtent l="0" t="0" r="0" b="9525"/>
            <wp:docPr id="2" name="Εικόνα 2" descr="logo_NT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T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733425"/>
                    </a:xfrm>
                    <a:prstGeom prst="rect">
                      <a:avLst/>
                    </a:prstGeom>
                    <a:noFill/>
                    <a:ln>
                      <a:noFill/>
                    </a:ln>
                  </pic:spPr>
                </pic:pic>
              </a:graphicData>
            </a:graphic>
          </wp:inline>
        </w:drawing>
      </w:r>
      <w:r w:rsidRPr="005643FE">
        <w:rPr>
          <w:rFonts w:asciiTheme="minorHAnsi" w:hAnsiTheme="minorHAnsi" w:cs="Arial"/>
          <w:b/>
          <w:bCs/>
          <w:color w:val="000000"/>
          <w:lang w:val="el-GR"/>
        </w:rPr>
        <w:t xml:space="preserve">                                    </w:t>
      </w:r>
      <w:r w:rsidRPr="005643FE">
        <w:rPr>
          <w:rFonts w:asciiTheme="minorHAnsi" w:hAnsiTheme="minorHAnsi" w:cs="Arial"/>
          <w:b/>
          <w:bCs/>
          <w:noProof/>
          <w:color w:val="000000"/>
          <w:lang w:val="el-GR" w:eastAsia="el-GR"/>
        </w:rPr>
        <w:drawing>
          <wp:inline distT="0" distB="0" distL="0" distR="0" wp14:anchorId="25D62F63" wp14:editId="24E4B23F">
            <wp:extent cx="2657475" cy="485775"/>
            <wp:effectExtent l="0" t="0" r="9525" b="9525"/>
            <wp:docPr id="1" name="Εικόνα 1" descr="logo_Y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YP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485775"/>
                    </a:xfrm>
                    <a:prstGeom prst="rect">
                      <a:avLst/>
                    </a:prstGeom>
                    <a:noFill/>
                    <a:ln>
                      <a:noFill/>
                    </a:ln>
                  </pic:spPr>
                </pic:pic>
              </a:graphicData>
            </a:graphic>
          </wp:inline>
        </w:drawing>
      </w:r>
    </w:p>
    <w:p w14:paraId="2DDDED9D" w14:textId="77777777" w:rsidR="004F793F" w:rsidRPr="005643FE" w:rsidRDefault="004F793F" w:rsidP="004F793F">
      <w:pPr>
        <w:rPr>
          <w:rFonts w:asciiTheme="minorHAnsi" w:hAnsiTheme="minorHAnsi"/>
          <w:lang w:val="el-GR"/>
        </w:rPr>
      </w:pPr>
    </w:p>
    <w:p w14:paraId="35F175FB" w14:textId="77777777" w:rsidR="004F793F" w:rsidRPr="005643FE" w:rsidRDefault="004F793F" w:rsidP="004F793F">
      <w:pPr>
        <w:jc w:val="center"/>
        <w:rPr>
          <w:rFonts w:asciiTheme="minorHAnsi" w:hAnsiTheme="minorHAnsi"/>
          <w:lang w:val="el-GR"/>
        </w:rPr>
      </w:pPr>
    </w:p>
    <w:p w14:paraId="40E3CE2A" w14:textId="77777777" w:rsidR="004F793F" w:rsidRPr="005643FE" w:rsidRDefault="004F793F" w:rsidP="002B12B3">
      <w:pPr>
        <w:rPr>
          <w:rFonts w:asciiTheme="minorHAnsi" w:hAnsiTheme="minorHAnsi"/>
          <w:lang w:val="el-GR"/>
        </w:rPr>
      </w:pPr>
    </w:p>
    <w:p w14:paraId="0578DAF0" w14:textId="1815D2A1" w:rsidR="007E04EC" w:rsidRDefault="007E04EC" w:rsidP="007E04EC">
      <w:pPr>
        <w:jc w:val="center"/>
        <w:rPr>
          <w:rFonts w:asciiTheme="minorHAnsi" w:hAnsiTheme="minorHAnsi"/>
          <w:b/>
          <w:bCs/>
          <w:sz w:val="28"/>
          <w:szCs w:val="28"/>
          <w:lang w:val="en-US"/>
        </w:rPr>
      </w:pPr>
      <w:r w:rsidRPr="007E04EC">
        <w:rPr>
          <w:rFonts w:asciiTheme="minorHAnsi" w:hAnsiTheme="minorHAnsi"/>
          <w:b/>
          <w:bCs/>
          <w:sz w:val="28"/>
          <w:szCs w:val="28"/>
          <w:lang w:val="el-GR"/>
        </w:rPr>
        <w:t>ΤΟ ΚΘΒΕ ΔΙΠΛΑ ΣΤΑ ΠΑΙΔΙΑ ΚΑΙ ΣΤΟΥΣ ΝΕΟΥΣ</w:t>
      </w:r>
    </w:p>
    <w:p w14:paraId="04F3708F" w14:textId="77777777" w:rsidR="00A84E43" w:rsidRPr="00A84E43" w:rsidRDefault="00A84E43" w:rsidP="007E04EC">
      <w:pPr>
        <w:jc w:val="center"/>
        <w:rPr>
          <w:rFonts w:asciiTheme="minorHAnsi" w:hAnsiTheme="minorHAnsi"/>
          <w:b/>
          <w:bCs/>
          <w:sz w:val="28"/>
          <w:szCs w:val="28"/>
          <w:lang w:val="en-US"/>
        </w:rPr>
      </w:pPr>
    </w:p>
    <w:p w14:paraId="75C2AC24" w14:textId="77777777" w:rsidR="007E04EC" w:rsidRDefault="007E04EC" w:rsidP="00837BAD">
      <w:pPr>
        <w:jc w:val="both"/>
        <w:rPr>
          <w:rFonts w:asciiTheme="minorHAnsi" w:hAnsiTheme="minorHAnsi"/>
          <w:b/>
          <w:bCs/>
          <w:lang w:val="el-GR"/>
        </w:rPr>
      </w:pPr>
    </w:p>
    <w:p w14:paraId="5DA9D8D3" w14:textId="77777777" w:rsidR="00A84E43" w:rsidRPr="00A84E43" w:rsidRDefault="00A84E43" w:rsidP="00A84E43">
      <w:pPr>
        <w:jc w:val="both"/>
        <w:rPr>
          <w:rFonts w:asciiTheme="minorHAnsi" w:hAnsiTheme="minorHAnsi"/>
          <w:b/>
          <w:bCs/>
          <w:color w:val="C00000"/>
          <w:spacing w:val="26"/>
          <w:sz w:val="28"/>
          <w:u w:val="single"/>
          <w:lang w:val="el-GR"/>
        </w:rPr>
      </w:pPr>
      <w:r w:rsidRPr="00A84E43">
        <w:rPr>
          <w:rFonts w:asciiTheme="minorHAnsi" w:hAnsiTheme="minorHAnsi"/>
          <w:b/>
          <w:bCs/>
          <w:color w:val="C00000"/>
          <w:spacing w:val="26"/>
          <w:sz w:val="28"/>
          <w:u w:val="single"/>
          <w:lang w:val="el-GR"/>
        </w:rPr>
        <w:t>Εκπαιδευτικά Προγράμματα</w:t>
      </w:r>
    </w:p>
    <w:p w14:paraId="57EFFF7A" w14:textId="77777777" w:rsidR="00A84E43" w:rsidRDefault="00A84E43" w:rsidP="00A84E43">
      <w:pPr>
        <w:jc w:val="both"/>
        <w:rPr>
          <w:rFonts w:asciiTheme="minorHAnsi" w:hAnsiTheme="minorHAnsi"/>
          <w:lang w:val="el-GR"/>
        </w:rPr>
      </w:pPr>
    </w:p>
    <w:p w14:paraId="2D28C995" w14:textId="77777777" w:rsidR="00A84E43" w:rsidRPr="005643FE" w:rsidRDefault="00A84E43" w:rsidP="00A84E43">
      <w:pPr>
        <w:jc w:val="both"/>
        <w:rPr>
          <w:rFonts w:asciiTheme="minorHAnsi" w:hAnsiTheme="minorHAnsi"/>
          <w:lang w:val="el-GR"/>
        </w:rPr>
      </w:pPr>
      <w:r w:rsidRPr="005643FE">
        <w:rPr>
          <w:rFonts w:asciiTheme="minorHAnsi" w:hAnsiTheme="minorHAnsi"/>
          <w:lang w:val="el-GR"/>
        </w:rPr>
        <w:t>Από το 2002 ξεκίνησε η λειτουργία των Εκπαιδευτικών προγραμμάτων που απευθύνονται σε μαθητές της πρωτοβάθμιας και δευτεροβάθμιας εκπαίδευσης και προσφέρονται στα σχολεία δωρεάν. Παράλληλα, έχουν λειτουργήσει εκπαιδευτικά προγράμματα στα Νοσοκομεία σε συνεργασία με παιδιατρικές κλινικές, με στόχο να αποκτήσουν πρόσβαση στη θεατρική πράξη παιδιά που νοσηλεύονται για μεγάλο διάστημα.</w:t>
      </w:r>
    </w:p>
    <w:p w14:paraId="10CA1FF0" w14:textId="77777777" w:rsidR="00A84E43" w:rsidRPr="005643FE" w:rsidRDefault="00A84E43" w:rsidP="00A84E43">
      <w:pPr>
        <w:jc w:val="both"/>
        <w:rPr>
          <w:rFonts w:asciiTheme="minorHAnsi" w:hAnsiTheme="minorHAnsi"/>
          <w:lang w:val="el-GR"/>
        </w:rPr>
      </w:pPr>
      <w:r w:rsidRPr="005643FE">
        <w:rPr>
          <w:rFonts w:asciiTheme="minorHAnsi" w:hAnsiTheme="minorHAnsi"/>
          <w:lang w:val="el-GR"/>
        </w:rPr>
        <w:t>Έχουν παρουσιαστεί συνολικά 18 εκπαιδευτικά προγράμματα, εκ των οποίων τα 5 παρουσιάστηκαν σε νοσοκομεία.</w:t>
      </w:r>
    </w:p>
    <w:p w14:paraId="3538069E" w14:textId="77777777" w:rsidR="00A84E43" w:rsidRPr="005643FE" w:rsidRDefault="00A84E43" w:rsidP="00A84E43">
      <w:pPr>
        <w:jc w:val="both"/>
        <w:rPr>
          <w:rFonts w:asciiTheme="minorHAnsi" w:hAnsiTheme="minorHAnsi"/>
          <w:lang w:val="el-GR"/>
        </w:rPr>
      </w:pPr>
    </w:p>
    <w:p w14:paraId="4162995D" w14:textId="77777777" w:rsidR="00A84E43" w:rsidRPr="005643FE" w:rsidRDefault="00A84E43" w:rsidP="00A84E43">
      <w:pPr>
        <w:pStyle w:val="a3"/>
        <w:numPr>
          <w:ilvl w:val="0"/>
          <w:numId w:val="1"/>
        </w:numPr>
        <w:rPr>
          <w:lang w:val="el-GR"/>
        </w:rPr>
      </w:pPr>
      <w:r w:rsidRPr="002D03F2">
        <w:rPr>
          <w:b/>
          <w:lang w:val="el-GR"/>
        </w:rPr>
        <w:t>Εκπαιδευτικό Πρόγραμμα «Θεσσαλονίκη, η πολυπόθητη πόλη»</w:t>
      </w:r>
      <w:r w:rsidRPr="005643FE">
        <w:rPr>
          <w:lang w:val="el-GR"/>
        </w:rPr>
        <w:br/>
        <w:t>Η Θεσσαλονίκη μέσα από το βλέμμα του Γ.Θ. Βαφόπουλου</w:t>
      </w:r>
      <w:r w:rsidRPr="005643FE">
        <w:rPr>
          <w:lang w:val="el-GR"/>
        </w:rPr>
        <w:br/>
        <w:t>Συμπαραγωγή ΚΘΒΕ - Βαφοπούλειο Πνευματικό Κέντρο</w:t>
      </w:r>
      <w:r w:rsidRPr="005643FE">
        <w:rPr>
          <w:lang w:val="el-GR"/>
        </w:rPr>
        <w:br/>
      </w:r>
      <w:r w:rsidRPr="005643FE">
        <w:rPr>
          <w:lang w:val="el-GR"/>
        </w:rPr>
        <w:br/>
        <w:t>To νέο εκπαιδευτικό πρόγραμμα του Κρατικού Θεάτρου Βορείου Ελλάδος σε συνεργασία με το Βαφοπούλειο Πνευματικό Κέντρο απευθύνεται σε μαθητές Γυμνασίου-Λυκείου.</w:t>
      </w:r>
      <w:r w:rsidRPr="005643FE">
        <w:rPr>
          <w:lang w:val="el-GR"/>
        </w:rPr>
        <w:br/>
      </w:r>
      <w:r w:rsidRPr="005643FE">
        <w:rPr>
          <w:lang w:val="el-GR"/>
        </w:rPr>
        <w:br/>
        <w:t>Για περισσότερες πληροφορίες:</w:t>
      </w:r>
      <w:r w:rsidRPr="005643FE">
        <w:rPr>
          <w:lang w:val="el-GR"/>
        </w:rPr>
        <w:br/>
      </w:r>
      <w:hyperlink r:id="rId8" w:history="1">
        <w:r w:rsidRPr="005643FE">
          <w:rPr>
            <w:rStyle w:val="-"/>
            <w:lang w:val="el-GR"/>
          </w:rPr>
          <w:t>http://www.ntng.gr/default.aspx?lang=el-GR&amp;page=2&amp;production=45165</w:t>
        </w:r>
      </w:hyperlink>
    </w:p>
    <w:p w14:paraId="7EA266F0" w14:textId="77777777" w:rsidR="00A84E43" w:rsidRPr="005643FE" w:rsidRDefault="00A84E43" w:rsidP="00A84E43">
      <w:pPr>
        <w:jc w:val="both"/>
        <w:rPr>
          <w:rFonts w:asciiTheme="minorHAnsi" w:hAnsiTheme="minorHAnsi"/>
          <w:lang w:val="el-GR"/>
        </w:rPr>
      </w:pPr>
    </w:p>
    <w:p w14:paraId="37540371" w14:textId="77777777" w:rsidR="00A84E43" w:rsidRPr="002D03F2" w:rsidRDefault="00A84E43" w:rsidP="00A84E43">
      <w:pPr>
        <w:pStyle w:val="a3"/>
        <w:numPr>
          <w:ilvl w:val="0"/>
          <w:numId w:val="1"/>
        </w:numPr>
        <w:rPr>
          <w:b/>
          <w:lang w:val="el-GR"/>
        </w:rPr>
      </w:pPr>
      <w:r w:rsidRPr="002D03F2">
        <w:rPr>
          <w:b/>
          <w:lang w:val="el-GR"/>
        </w:rPr>
        <w:t>«ΟΙ AΘΛΙΟΙ»</w:t>
      </w:r>
      <w:r w:rsidRPr="002D03F2">
        <w:rPr>
          <w:b/>
          <w:lang w:val="el-GR"/>
        </w:rPr>
        <w:br/>
        <w:t> </w:t>
      </w:r>
    </w:p>
    <w:p w14:paraId="2D14E270" w14:textId="77777777" w:rsidR="00A84E43" w:rsidRPr="005643FE" w:rsidRDefault="00A84E43" w:rsidP="00A84E43">
      <w:pPr>
        <w:pStyle w:val="a3"/>
        <w:rPr>
          <w:lang w:val="el-GR"/>
        </w:rPr>
      </w:pPr>
      <w:r w:rsidRPr="005643FE">
        <w:rPr>
          <w:lang w:val="el-GR"/>
        </w:rPr>
        <w:t>Το Κρατικό Θέατρο Βορείου Ελλάδος συνεχίζοντας την εκπαιδευτική του πολιτική παρουσιάζει θεατροποιημένα το Εκπαιδευτικό Πρόγραμμα «Οι Άθλιοι», του Βίκτορα Ουγκώ σε διασκευή  και  σκηνοθεσία Νίκου Βουδούρη. Το εκπαιδευτικό πρόγραμμα προσφέρεται στα σχολεία με την υποστήριξη των Δήμων.</w:t>
      </w:r>
      <w:r w:rsidRPr="005643FE">
        <w:rPr>
          <w:lang w:val="el-GR"/>
        </w:rPr>
        <w:br/>
      </w:r>
      <w:r w:rsidRPr="005643FE">
        <w:rPr>
          <w:lang w:val="el-GR"/>
        </w:rPr>
        <w:br/>
        <w:t>Για περισσότερες πληροφορίες:</w:t>
      </w:r>
      <w:r w:rsidRPr="005643FE">
        <w:rPr>
          <w:lang w:val="el-GR"/>
        </w:rPr>
        <w:br/>
      </w:r>
      <w:hyperlink r:id="rId9" w:history="1">
        <w:r w:rsidRPr="005643FE">
          <w:rPr>
            <w:rStyle w:val="-"/>
            <w:lang w:val="el-GR"/>
          </w:rPr>
          <w:t>http://www.ntng.gr/default.aspx?lang=el-GR&amp;page=2&amp;production=44090</w:t>
        </w:r>
      </w:hyperlink>
      <w:r w:rsidRPr="005643FE">
        <w:rPr>
          <w:lang w:val="el-GR"/>
        </w:rPr>
        <w:t xml:space="preserve"> </w:t>
      </w:r>
    </w:p>
    <w:p w14:paraId="097B63A1" w14:textId="77777777" w:rsidR="00A84E43" w:rsidRPr="00A84E43" w:rsidRDefault="00A84E43" w:rsidP="0067512F">
      <w:pPr>
        <w:jc w:val="both"/>
        <w:rPr>
          <w:rFonts w:asciiTheme="minorHAnsi" w:hAnsiTheme="minorHAnsi"/>
          <w:b/>
          <w:bCs/>
          <w:lang w:val="el-GR"/>
        </w:rPr>
      </w:pPr>
    </w:p>
    <w:p w14:paraId="111C4799" w14:textId="77777777" w:rsidR="00A84E43" w:rsidRDefault="00A84E43" w:rsidP="0067512F">
      <w:pPr>
        <w:jc w:val="both"/>
        <w:rPr>
          <w:rFonts w:asciiTheme="minorHAnsi" w:hAnsiTheme="minorHAnsi"/>
          <w:b/>
          <w:bCs/>
          <w:spacing w:val="26"/>
          <w:sz w:val="28"/>
          <w:u w:val="single"/>
          <w:lang w:val="en-US"/>
        </w:rPr>
      </w:pPr>
    </w:p>
    <w:p w14:paraId="506A7F1B" w14:textId="77777777" w:rsidR="0067512F" w:rsidRPr="00A84E43" w:rsidRDefault="0067512F" w:rsidP="0067512F">
      <w:pPr>
        <w:jc w:val="both"/>
        <w:rPr>
          <w:rFonts w:asciiTheme="minorHAnsi" w:hAnsiTheme="minorHAnsi"/>
          <w:b/>
          <w:bCs/>
          <w:color w:val="C00000"/>
          <w:spacing w:val="26"/>
          <w:sz w:val="28"/>
          <w:u w:val="single"/>
          <w:lang w:val="el-GR"/>
        </w:rPr>
      </w:pPr>
      <w:r w:rsidRPr="00A84E43">
        <w:rPr>
          <w:rFonts w:asciiTheme="minorHAnsi" w:hAnsiTheme="minorHAnsi"/>
          <w:b/>
          <w:bCs/>
          <w:color w:val="C00000"/>
          <w:spacing w:val="26"/>
          <w:sz w:val="28"/>
          <w:u w:val="single"/>
          <w:lang w:val="el-GR"/>
        </w:rPr>
        <w:t>Παιδική Σκηνή</w:t>
      </w:r>
    </w:p>
    <w:p w14:paraId="209B0906" w14:textId="77777777" w:rsidR="0067512F" w:rsidRPr="005643FE" w:rsidRDefault="0067512F" w:rsidP="0067512F">
      <w:pPr>
        <w:jc w:val="both"/>
        <w:rPr>
          <w:rFonts w:asciiTheme="minorHAnsi" w:hAnsiTheme="minorHAnsi"/>
          <w:lang w:val="el-GR"/>
        </w:rPr>
      </w:pPr>
    </w:p>
    <w:p w14:paraId="0A31C55D" w14:textId="77777777" w:rsidR="00A84E43" w:rsidRDefault="0067512F" w:rsidP="0067512F">
      <w:pPr>
        <w:jc w:val="both"/>
        <w:rPr>
          <w:rFonts w:asciiTheme="minorHAnsi" w:hAnsiTheme="minorHAnsi" w:cstheme="minorBidi"/>
          <w:lang w:val="en-US" w:eastAsia="en-US"/>
        </w:rPr>
      </w:pPr>
      <w:r w:rsidRPr="005643FE">
        <w:rPr>
          <w:rFonts w:asciiTheme="minorHAnsi" w:hAnsiTheme="minorHAnsi" w:cstheme="minorBidi"/>
          <w:lang w:val="el-GR" w:eastAsia="en-US"/>
        </w:rPr>
        <w:t>Η Παιδική σκηνή του ΚΘΒΕ ιδρύθηκε το 1977.  Έκτοτε παρουσιάζει σε ετήσια βάση υψηλής αισθητικής παραστάσεις για παιδιά και νέους, με στόχο όχι απλά να ψυχαγωγήσει, αλλά να φέρει σε επαφή τα παιδιά με σημαντικά κείμενα, να τους γνωρίσει την τέχνη του θεάτρου, να τα εμφυσήσει με σημαντικά μηνύματα και να καλλιεργήσει ώριμους ενήλικους θεατές.</w:t>
      </w:r>
      <w:r w:rsidRPr="005643FE">
        <w:rPr>
          <w:rFonts w:asciiTheme="minorHAnsi" w:hAnsiTheme="minorHAnsi" w:cstheme="minorBidi"/>
          <w:lang w:val="el-GR" w:eastAsia="en-US"/>
        </w:rPr>
        <w:br/>
        <w:t>Έως σήμερα η Παιδική Σκηνή του ΚΘΒΕ έχει ανεβάσει 30 παραστάσεις.</w:t>
      </w:r>
    </w:p>
    <w:p w14:paraId="76B5F954" w14:textId="2599DC10" w:rsidR="0067512F" w:rsidRPr="005643FE" w:rsidRDefault="0067512F" w:rsidP="0067512F">
      <w:pPr>
        <w:jc w:val="both"/>
        <w:rPr>
          <w:rFonts w:asciiTheme="minorHAnsi" w:hAnsiTheme="minorHAnsi" w:cstheme="minorBidi"/>
          <w:lang w:val="el-GR" w:eastAsia="en-US"/>
        </w:rPr>
      </w:pPr>
      <w:r w:rsidRPr="005643FE">
        <w:rPr>
          <w:rFonts w:asciiTheme="minorHAnsi" w:hAnsiTheme="minorHAnsi" w:cstheme="minorBidi"/>
          <w:lang w:val="el-GR" w:eastAsia="en-US"/>
        </w:rPr>
        <w:br/>
        <w:t xml:space="preserve">Ειδικά για τα σχολεία που παρακολουθούν τις παραστάσεις της Παιδικής και Νεανικής Σκηνής ομαδικά, το ΚΘΒΕ, θέλοντας να συμβάλει στο έργο των εκπαιδευτικών, να διευκολύνει την επικοινωνία τους με το θέατρο και να παράσχει υποστήριξη σε θέματα </w:t>
      </w:r>
      <w:r w:rsidRPr="005643FE">
        <w:rPr>
          <w:rFonts w:asciiTheme="minorHAnsi" w:hAnsiTheme="minorHAnsi" w:cstheme="minorBidi"/>
          <w:lang w:val="el-GR" w:eastAsia="en-US"/>
        </w:rPr>
        <w:lastRenderedPageBreak/>
        <w:t>που αφορούν την αξιοποίηση θεατρικών προσεγγίσεων στην εκπαίδευση διοργανώνει μετά το πέρας της εκάστοτε παράστασης, συζητήσεις με τους συντελεστές, καθώς και θεατρικές δράσεις, ενώ διανέμεται σχετικό εκπαιδευτικό υλικό στους δασκάλους/καθηγητές για περαιτέρω αξιοποίηση της εμπειρίας της θεατρικής παράστασης στην τάξη.</w:t>
      </w:r>
    </w:p>
    <w:p w14:paraId="3E2AF6AA" w14:textId="77777777" w:rsidR="0067512F" w:rsidRPr="005643FE" w:rsidRDefault="0067512F" w:rsidP="0067512F">
      <w:pPr>
        <w:jc w:val="both"/>
        <w:rPr>
          <w:rFonts w:asciiTheme="minorHAnsi" w:hAnsiTheme="minorHAnsi"/>
          <w:lang w:val="el-GR"/>
        </w:rPr>
      </w:pPr>
    </w:p>
    <w:p w14:paraId="1145A802" w14:textId="5C2438DD" w:rsidR="0067512F" w:rsidRPr="005643FE" w:rsidRDefault="0067512F" w:rsidP="0067512F">
      <w:pPr>
        <w:pStyle w:val="a3"/>
        <w:numPr>
          <w:ilvl w:val="0"/>
          <w:numId w:val="2"/>
        </w:numPr>
        <w:rPr>
          <w:lang w:val="el-GR"/>
        </w:rPr>
      </w:pPr>
      <w:r w:rsidRPr="002D03F2">
        <w:rPr>
          <w:b/>
          <w:lang w:val="el-GR"/>
        </w:rPr>
        <w:t>«ΟΙΚΟΓΕΝΕΙΑ ΝΩΕ» της Ξένιας Καλογεροπούλου και του Θωμά Μοσχόπουλου</w:t>
      </w:r>
      <w:r w:rsidR="002D03F2">
        <w:rPr>
          <w:lang w:val="el-GR"/>
        </w:rPr>
        <w:br/>
        <w:t>Σκηνοθεσία: Στέλλα Μιχαηλίδου</w:t>
      </w:r>
      <w:r w:rsidRPr="005643FE">
        <w:rPr>
          <w:lang w:val="el-GR"/>
        </w:rPr>
        <w:br/>
        <w:t>ΒΑΣΙΛΙΚΟ ΘΕΑΤΡΟ</w:t>
      </w:r>
    </w:p>
    <w:p w14:paraId="384B1CCF" w14:textId="77777777" w:rsidR="0067512F" w:rsidRPr="005643FE" w:rsidRDefault="0067512F" w:rsidP="0067512F">
      <w:pPr>
        <w:pStyle w:val="a3"/>
        <w:rPr>
          <w:lang w:val="el-GR"/>
        </w:rPr>
      </w:pPr>
    </w:p>
    <w:p w14:paraId="349D0100" w14:textId="77777777" w:rsidR="0067512F" w:rsidRPr="005643FE" w:rsidRDefault="0067512F" w:rsidP="0067512F">
      <w:pPr>
        <w:pStyle w:val="a3"/>
        <w:rPr>
          <w:lang w:val="el-GR"/>
        </w:rPr>
      </w:pPr>
      <w:r w:rsidRPr="005643FE">
        <w:rPr>
          <w:lang w:val="el-GR"/>
        </w:rPr>
        <w:t>«Οικογένεια Νώε», την ιστορία του κατακλυσμού όπως την μετέφεραν στο θέατρο η Ξένια Καλογεροπούλου και ο Θωμάς Μοσχόπουλος σκηνοθετεί η Στέλλα Μιχαηλίδου για την Παιδική Σκηνή του ΚΘΒΕ.</w:t>
      </w:r>
    </w:p>
    <w:p w14:paraId="063C21A3" w14:textId="77777777" w:rsidR="0067512F" w:rsidRPr="005643FE" w:rsidRDefault="0067512F" w:rsidP="0067512F">
      <w:pPr>
        <w:pStyle w:val="a3"/>
        <w:rPr>
          <w:lang w:val="el-GR"/>
        </w:rPr>
      </w:pPr>
    </w:p>
    <w:p w14:paraId="4BE32C60" w14:textId="77777777" w:rsidR="0067512F" w:rsidRPr="005643FE" w:rsidRDefault="0067512F" w:rsidP="0067512F">
      <w:pPr>
        <w:pStyle w:val="a3"/>
        <w:rPr>
          <w:lang w:val="el-GR"/>
        </w:rPr>
      </w:pPr>
      <w:r w:rsidRPr="005643FE">
        <w:rPr>
          <w:lang w:val="el-GR"/>
        </w:rPr>
        <w:t>Για περισσότερες πληροφορίες:</w:t>
      </w:r>
    </w:p>
    <w:p w14:paraId="652A479F" w14:textId="77777777" w:rsidR="0067512F" w:rsidRPr="005643FE" w:rsidRDefault="00BE3FBA" w:rsidP="0067512F">
      <w:pPr>
        <w:pStyle w:val="a3"/>
        <w:rPr>
          <w:lang w:val="el-GR"/>
        </w:rPr>
      </w:pPr>
      <w:hyperlink r:id="rId10" w:history="1">
        <w:r w:rsidR="0067512F" w:rsidRPr="005643FE">
          <w:rPr>
            <w:rStyle w:val="-"/>
            <w:lang w:val="el-GR"/>
          </w:rPr>
          <w:t>http://www.ntng.gr/default.aspx?lang=el-GR&amp;page=36&amp;newsid=1934</w:t>
        </w:r>
      </w:hyperlink>
      <w:r w:rsidR="0067512F" w:rsidRPr="005643FE">
        <w:rPr>
          <w:lang w:val="el-GR"/>
        </w:rPr>
        <w:t xml:space="preserve"> </w:t>
      </w:r>
    </w:p>
    <w:p w14:paraId="220A9C6B" w14:textId="77777777" w:rsidR="0067512F" w:rsidRPr="005643FE" w:rsidRDefault="0067512F" w:rsidP="0067512F">
      <w:pPr>
        <w:pStyle w:val="a3"/>
        <w:jc w:val="both"/>
        <w:rPr>
          <w:lang w:val="el-GR"/>
        </w:rPr>
      </w:pPr>
    </w:p>
    <w:p w14:paraId="0C1F7FCE" w14:textId="77777777" w:rsidR="0067512F" w:rsidRDefault="0067512F" w:rsidP="0067512F">
      <w:pPr>
        <w:jc w:val="both"/>
        <w:rPr>
          <w:rFonts w:asciiTheme="minorHAnsi" w:hAnsiTheme="minorHAnsi"/>
          <w:lang w:val="en-US"/>
        </w:rPr>
      </w:pPr>
    </w:p>
    <w:p w14:paraId="1A9C0A16" w14:textId="77777777" w:rsidR="00A84E43" w:rsidRPr="00A84E43" w:rsidRDefault="00A84E43" w:rsidP="0067512F">
      <w:pPr>
        <w:jc w:val="both"/>
        <w:rPr>
          <w:rFonts w:asciiTheme="minorHAnsi" w:hAnsiTheme="minorHAnsi"/>
          <w:lang w:val="en-US"/>
        </w:rPr>
      </w:pPr>
    </w:p>
    <w:p w14:paraId="2F76A787" w14:textId="77777777" w:rsidR="0067512F" w:rsidRPr="00A84E43" w:rsidRDefault="0067512F" w:rsidP="0067512F">
      <w:pPr>
        <w:jc w:val="both"/>
        <w:rPr>
          <w:rFonts w:asciiTheme="minorHAnsi" w:hAnsiTheme="minorHAnsi"/>
          <w:b/>
          <w:bCs/>
          <w:color w:val="C00000"/>
          <w:spacing w:val="26"/>
          <w:sz w:val="28"/>
          <w:u w:val="single"/>
          <w:lang w:val="el-GR"/>
        </w:rPr>
      </w:pPr>
      <w:r w:rsidRPr="00A84E43">
        <w:rPr>
          <w:rFonts w:asciiTheme="minorHAnsi" w:hAnsiTheme="minorHAnsi"/>
          <w:b/>
          <w:bCs/>
          <w:color w:val="C00000"/>
          <w:spacing w:val="26"/>
          <w:sz w:val="28"/>
          <w:u w:val="single"/>
          <w:lang w:val="el-GR"/>
        </w:rPr>
        <w:t>Νεανική σκηνή</w:t>
      </w:r>
    </w:p>
    <w:p w14:paraId="7605A787" w14:textId="77777777" w:rsidR="0067512F" w:rsidRPr="005643FE" w:rsidRDefault="0067512F" w:rsidP="0067512F">
      <w:pPr>
        <w:jc w:val="both"/>
        <w:rPr>
          <w:rFonts w:asciiTheme="minorHAnsi" w:hAnsiTheme="minorHAnsi"/>
          <w:lang w:val="el-GR"/>
        </w:rPr>
      </w:pPr>
    </w:p>
    <w:p w14:paraId="51F8DCCE" w14:textId="77777777" w:rsidR="0067512F" w:rsidRPr="005643FE" w:rsidRDefault="0067512F" w:rsidP="0067512F">
      <w:pPr>
        <w:jc w:val="both"/>
        <w:rPr>
          <w:rFonts w:asciiTheme="minorHAnsi" w:hAnsiTheme="minorHAnsi"/>
          <w:lang w:val="el-GR"/>
        </w:rPr>
      </w:pPr>
      <w:r w:rsidRPr="005643FE">
        <w:rPr>
          <w:rFonts w:asciiTheme="minorHAnsi" w:hAnsiTheme="minorHAnsi"/>
          <w:lang w:val="el-GR"/>
        </w:rPr>
        <w:t xml:space="preserve">Η Νεανική Σκηνή του ΚΘΒΕ σκηνή ιδρύθηκε το 2008 με έργα που απευθύνονται σε εφήβους. </w:t>
      </w:r>
    </w:p>
    <w:p w14:paraId="533BA0ED" w14:textId="77777777" w:rsidR="0067512F" w:rsidRPr="005643FE" w:rsidRDefault="0067512F" w:rsidP="0067512F">
      <w:pPr>
        <w:jc w:val="both"/>
        <w:rPr>
          <w:rFonts w:asciiTheme="minorHAnsi" w:hAnsiTheme="minorHAnsi"/>
          <w:lang w:val="el-GR"/>
        </w:rPr>
      </w:pPr>
      <w:r w:rsidRPr="005643FE">
        <w:rPr>
          <w:rFonts w:asciiTheme="minorHAnsi" w:hAnsiTheme="minorHAnsi"/>
          <w:lang w:val="el-GR"/>
        </w:rPr>
        <w:t>Ειδικά για τα σχολεία που παρακολουθούν τις παραστάσεις της Παιδικής και Νεανικής Σκηνής ομαδικά, το ΚΘΒΕ, θέλοντας να συμβάλει στο έργο των εκπαιδευτικών, να διευκολύνει την επικοινωνία τους με το θέατρο και να παράσχει υποστήριξη σε θέματα που αφορούν την αξιοποίηση θεατρικών προσεγγίσεων στην εκπαίδευση διοργανώνει μετά το πέρας της εκάστοτε παράστασης, συζητήσεις με τους συντελεστές, καθώς και θεατρικές δράσεις, ενώ διανέμεται σχετικό εκπαιδευτικό υλικό στους δασκάλους/καθηγητές για περαιτέρω αξιοποίηση της εμπειρίας της θεατρικής παράστασης στην τάξη.</w:t>
      </w:r>
    </w:p>
    <w:p w14:paraId="319998FD" w14:textId="77777777" w:rsidR="0067512F" w:rsidRPr="005643FE" w:rsidRDefault="0067512F" w:rsidP="0067512F">
      <w:pPr>
        <w:jc w:val="both"/>
        <w:rPr>
          <w:rFonts w:asciiTheme="minorHAnsi" w:hAnsiTheme="minorHAnsi"/>
          <w:lang w:val="el-GR"/>
        </w:rPr>
      </w:pPr>
    </w:p>
    <w:p w14:paraId="6C8EE32C" w14:textId="2AFAF1B2" w:rsidR="0067512F" w:rsidRPr="005643FE" w:rsidRDefault="0067512F" w:rsidP="0067512F">
      <w:pPr>
        <w:pStyle w:val="a3"/>
        <w:numPr>
          <w:ilvl w:val="0"/>
          <w:numId w:val="2"/>
        </w:numPr>
        <w:rPr>
          <w:lang w:val="el-GR"/>
        </w:rPr>
      </w:pPr>
      <w:r w:rsidRPr="002D03F2">
        <w:rPr>
          <w:b/>
          <w:lang w:val="el-GR"/>
        </w:rPr>
        <w:t>«ΤΟ ΑΓΟΡΙ ΜΕ ΤΗ ΒΑΛΙΤΣΑ» του Μάικ Κένι</w:t>
      </w:r>
      <w:r w:rsidRPr="005643FE">
        <w:rPr>
          <w:lang w:val="el-GR"/>
        </w:rPr>
        <w:br/>
        <w:t>ΜΟΝΗ ΛΑΖΑΡΙΣΤΩΝ - ΣΚΗΝΗ ΣΩΚΡΑΤΗΣ ΚΑΡΑΝΤΙΝΟΣ</w:t>
      </w:r>
    </w:p>
    <w:p w14:paraId="40ADF0D7" w14:textId="77777777" w:rsidR="0067512F" w:rsidRPr="005643FE" w:rsidRDefault="0067512F" w:rsidP="0067512F">
      <w:pPr>
        <w:pStyle w:val="a3"/>
        <w:rPr>
          <w:lang w:val="el-GR"/>
        </w:rPr>
      </w:pPr>
    </w:p>
    <w:p w14:paraId="6BFD4AA2" w14:textId="77777777" w:rsidR="0067512F" w:rsidRPr="005643FE" w:rsidRDefault="0067512F" w:rsidP="0067512F">
      <w:pPr>
        <w:pStyle w:val="a3"/>
        <w:rPr>
          <w:lang w:val="el-GR"/>
        </w:rPr>
      </w:pPr>
      <w:r w:rsidRPr="005643FE">
        <w:rPr>
          <w:lang w:val="el-GR"/>
        </w:rPr>
        <w:t>«Το αγόρι με τη βαλίτσα» του Μάικ Κένι, σε σκηνοθεσία Μιχάλη Σιώνα, μετά την επιτυχημένη περιοδεία του σε όλη τη Βόρεια Ελλάδα με το Κλιμάκιο Μακεδονίας-Θράκης και επιλεκτικές παρουσιάσεις του στη Θεσσαλονίκη εντάσσεται φέτος στο ρεπερτόριο της Νεανικής Σκηνής και παρουσιάζεται στη Μονή Λαζαριστών στη σκηνή Σωκράτης Καραντινός.</w:t>
      </w:r>
    </w:p>
    <w:p w14:paraId="6F252395" w14:textId="77777777" w:rsidR="0067512F" w:rsidRPr="005643FE" w:rsidRDefault="0067512F" w:rsidP="0067512F">
      <w:pPr>
        <w:pStyle w:val="a3"/>
        <w:rPr>
          <w:lang w:val="el-GR"/>
        </w:rPr>
      </w:pPr>
    </w:p>
    <w:p w14:paraId="7ED2F958" w14:textId="77777777" w:rsidR="0067512F" w:rsidRPr="005643FE" w:rsidRDefault="0067512F" w:rsidP="0067512F">
      <w:pPr>
        <w:pStyle w:val="a3"/>
        <w:rPr>
          <w:lang w:val="el-GR"/>
        </w:rPr>
      </w:pPr>
      <w:r w:rsidRPr="005643FE">
        <w:rPr>
          <w:lang w:val="el-GR"/>
        </w:rPr>
        <w:t>Για περισσότερες πληροφορίες:</w:t>
      </w:r>
    </w:p>
    <w:p w14:paraId="7EB4ACA9" w14:textId="77777777" w:rsidR="0067512F" w:rsidRPr="005643FE" w:rsidRDefault="00BE3FBA" w:rsidP="0067512F">
      <w:pPr>
        <w:pStyle w:val="a3"/>
        <w:rPr>
          <w:lang w:val="el-GR"/>
        </w:rPr>
      </w:pPr>
      <w:hyperlink r:id="rId11" w:history="1">
        <w:r w:rsidR="0067512F" w:rsidRPr="005643FE">
          <w:rPr>
            <w:rStyle w:val="-"/>
            <w:lang w:val="el-GR"/>
          </w:rPr>
          <w:t>http://www.ntng.gr/default.aspx?lang=el-GR&amp;page=36&amp;newsid=1942</w:t>
        </w:r>
      </w:hyperlink>
      <w:r w:rsidR="0067512F" w:rsidRPr="005643FE">
        <w:rPr>
          <w:lang w:val="el-GR"/>
        </w:rPr>
        <w:t xml:space="preserve"> </w:t>
      </w:r>
    </w:p>
    <w:p w14:paraId="77F20936" w14:textId="77777777" w:rsidR="00FA082E" w:rsidRPr="005643FE" w:rsidRDefault="00FA082E" w:rsidP="00FA082E">
      <w:pPr>
        <w:rPr>
          <w:rFonts w:asciiTheme="minorHAnsi" w:hAnsiTheme="minorHAnsi"/>
          <w:lang w:val="el-GR"/>
        </w:rPr>
      </w:pPr>
    </w:p>
    <w:p w14:paraId="70E7D578" w14:textId="77777777" w:rsidR="004F793F" w:rsidRPr="005643FE" w:rsidRDefault="004F793F" w:rsidP="004F793F">
      <w:pPr>
        <w:pBdr>
          <w:top w:val="single" w:sz="4" w:space="0" w:color="000000"/>
        </w:pBdr>
        <w:rPr>
          <w:rFonts w:asciiTheme="minorHAnsi" w:eastAsia="Arial Unicode MS" w:hAnsiTheme="minorHAnsi" w:cs="Arial Unicode MS"/>
          <w:b/>
          <w:bCs/>
          <w:caps/>
          <w:color w:val="000000"/>
          <w:bdr w:val="none" w:sz="0" w:space="0" w:color="auto" w:frame="1"/>
          <w:lang w:val="el-GR"/>
        </w:rPr>
      </w:pPr>
    </w:p>
    <w:p w14:paraId="08F551C9" w14:textId="77777777" w:rsidR="004F793F" w:rsidRPr="005643FE" w:rsidRDefault="004F793F" w:rsidP="004F793F">
      <w:pPr>
        <w:shd w:val="clear" w:color="auto" w:fill="FFFFFF"/>
        <w:jc w:val="center"/>
        <w:rPr>
          <w:rFonts w:asciiTheme="minorHAnsi" w:eastAsia="Arial Unicode MS" w:hAnsiTheme="minorHAnsi" w:cs="Arial Unicode MS"/>
          <w:color w:val="222222"/>
          <w:bdr w:val="none" w:sz="0" w:space="0" w:color="auto" w:frame="1"/>
          <w:lang w:val="el-GR"/>
        </w:rPr>
      </w:pPr>
      <w:r w:rsidRPr="005643FE">
        <w:rPr>
          <w:rFonts w:asciiTheme="minorHAnsi" w:eastAsia="Arial Unicode MS" w:hAnsiTheme="minorHAnsi" w:cs="Arial Unicode MS"/>
          <w:b/>
          <w:bCs/>
          <w:caps/>
          <w:color w:val="222222"/>
          <w:bdr w:val="none" w:sz="0" w:space="0" w:color="auto" w:frame="1"/>
          <w:lang w:val="el-GR"/>
        </w:rPr>
        <w:t>ΤΜΗΜΑ ΕΚΔΟΣΕΩΝ &amp; ΔΗΜΟΣΙΩΝ ΣΧΕΣΕΩΝ ΚΘΒΕ</w:t>
      </w:r>
    </w:p>
    <w:p w14:paraId="464F42CB" w14:textId="64C10594" w:rsidR="004F793F" w:rsidRPr="005643FE" w:rsidRDefault="004F793F" w:rsidP="004F793F">
      <w:pPr>
        <w:shd w:val="clear" w:color="auto" w:fill="FFFFFF"/>
        <w:jc w:val="center"/>
        <w:rPr>
          <w:rFonts w:asciiTheme="minorHAnsi" w:eastAsia="Arial Unicode MS" w:hAnsiTheme="minorHAnsi" w:cs="Arial Unicode MS"/>
          <w:color w:val="222222"/>
          <w:bdr w:val="none" w:sz="0" w:space="0" w:color="auto" w:frame="1"/>
          <w:lang w:val="el-GR"/>
        </w:rPr>
      </w:pPr>
      <w:r w:rsidRPr="005643FE">
        <w:rPr>
          <w:rFonts w:asciiTheme="minorHAnsi" w:eastAsia="Arial Unicode MS" w:hAnsiTheme="minorHAnsi" w:cs="Arial Unicode MS"/>
          <w:color w:val="222222"/>
          <w:bdr w:val="none" w:sz="0" w:space="0" w:color="auto" w:frame="1"/>
          <w:lang w:val="el-GR"/>
        </w:rPr>
        <w:t>Προϊσταμένη Τμήματος: Ελπίδα Βιάννη, Τ. 2315.200009 &amp;</w:t>
      </w:r>
      <w:r w:rsidRPr="005643FE">
        <w:rPr>
          <w:rFonts w:asciiTheme="minorHAnsi" w:eastAsia="Arial Unicode MS" w:hAnsiTheme="minorHAnsi" w:cs="Arial Unicode MS"/>
          <w:color w:val="000000"/>
          <w:bdr w:val="none" w:sz="0" w:space="0" w:color="auto" w:frame="1"/>
          <w:lang w:val="el-GR"/>
        </w:rPr>
        <w:t>6973432362</w:t>
      </w:r>
      <w:r w:rsidRPr="005643FE">
        <w:rPr>
          <w:rFonts w:asciiTheme="minorHAnsi" w:eastAsia="Arial Unicode MS" w:hAnsiTheme="minorHAnsi" w:cs="Arial Unicode MS"/>
          <w:color w:val="222222"/>
          <w:bdr w:val="none" w:sz="0" w:space="0" w:color="auto" w:frame="1"/>
          <w:lang w:val="el-GR"/>
        </w:rPr>
        <w:t>, Ε.</w:t>
      </w:r>
      <w:hyperlink r:id="rId12" w:history="1">
        <w:r w:rsidRPr="00FB765B">
          <w:rPr>
            <w:rStyle w:val="-"/>
            <w:rFonts w:asciiTheme="minorHAnsi" w:eastAsia="Arial Unicode MS" w:hAnsiTheme="minorHAnsi" w:cs="Arial Unicode MS"/>
            <w:bdr w:val="none" w:sz="0" w:space="0" w:color="auto" w:frame="1"/>
            <w:lang w:val="el-GR"/>
          </w:rPr>
          <w:t>e.vianni</w:t>
        </w:r>
        <w:r w:rsidR="00A84E43" w:rsidRPr="00A84E43">
          <w:rPr>
            <w:rStyle w:val="-"/>
            <w:rFonts w:asciiTheme="minorHAnsi" w:eastAsia="Arial Unicode MS" w:hAnsiTheme="minorHAnsi" w:cs="Arial Unicode MS"/>
            <w:bdr w:val="none" w:sz="0" w:space="0" w:color="auto" w:frame="1"/>
            <w:lang w:val="el-GR"/>
          </w:rPr>
          <w:t>@</w:t>
        </w:r>
        <w:r w:rsidRPr="00FB765B">
          <w:rPr>
            <w:rStyle w:val="-"/>
            <w:rFonts w:asciiTheme="minorHAnsi" w:eastAsia="Arial Unicode MS" w:hAnsiTheme="minorHAnsi" w:cs="Arial Unicode MS"/>
            <w:bdr w:val="none" w:sz="0" w:space="0" w:color="auto" w:frame="1"/>
            <w:lang w:val="el-GR"/>
          </w:rPr>
          <w:t>ntng.gr</w:t>
        </w:r>
      </w:hyperlink>
    </w:p>
    <w:p w14:paraId="69C2371E" w14:textId="77777777" w:rsidR="004F793F" w:rsidRPr="005643FE" w:rsidRDefault="004F793F" w:rsidP="004F793F">
      <w:pPr>
        <w:shd w:val="clear" w:color="auto" w:fill="FFFFFF"/>
        <w:jc w:val="center"/>
        <w:rPr>
          <w:rFonts w:asciiTheme="minorHAnsi" w:eastAsia="Arial Unicode MS" w:hAnsiTheme="minorHAnsi" w:cs="Arial Unicode MS"/>
          <w:b/>
          <w:bCs/>
          <w:caps/>
          <w:color w:val="222222"/>
          <w:bdr w:val="none" w:sz="0" w:space="0" w:color="auto" w:frame="1"/>
          <w:lang w:val="el-GR"/>
        </w:rPr>
      </w:pPr>
    </w:p>
    <w:p w14:paraId="5AC95DC7" w14:textId="77777777" w:rsidR="004F793F" w:rsidRPr="005643FE" w:rsidRDefault="004F793F" w:rsidP="004F793F">
      <w:pPr>
        <w:shd w:val="clear" w:color="auto" w:fill="FFFFFF"/>
        <w:jc w:val="center"/>
        <w:rPr>
          <w:rFonts w:asciiTheme="minorHAnsi" w:eastAsia="Arial Unicode MS" w:hAnsiTheme="minorHAnsi" w:cs="Arial Unicode MS"/>
          <w:color w:val="222222"/>
          <w:bdr w:val="none" w:sz="0" w:space="0" w:color="auto" w:frame="1"/>
          <w:lang w:val="el-GR"/>
        </w:rPr>
      </w:pPr>
      <w:r w:rsidRPr="005643FE">
        <w:rPr>
          <w:rFonts w:asciiTheme="minorHAnsi" w:eastAsia="Arial Unicode MS" w:hAnsiTheme="minorHAnsi" w:cs="Arial Unicode MS"/>
          <w:b/>
          <w:bCs/>
          <w:caps/>
          <w:color w:val="222222"/>
          <w:bdr w:val="none" w:sz="0" w:space="0" w:color="auto" w:frame="1"/>
          <w:lang w:val="el-GR"/>
        </w:rPr>
        <w:t>ΓΡΑΦΕΙΟ ΤΥΠΟΥ</w:t>
      </w:r>
    </w:p>
    <w:p w14:paraId="7A1F7A00" w14:textId="3CAA174F" w:rsidR="004F793F" w:rsidRPr="00A84E43" w:rsidRDefault="004F793F" w:rsidP="004F793F">
      <w:pPr>
        <w:shd w:val="clear" w:color="auto" w:fill="FFFFFF"/>
        <w:jc w:val="center"/>
        <w:rPr>
          <w:rFonts w:asciiTheme="minorHAnsi" w:eastAsia="Arial Unicode MS" w:hAnsiTheme="minorHAnsi" w:cs="Arial Unicode MS"/>
          <w:color w:val="000000"/>
          <w:bdr w:val="none" w:sz="0" w:space="0" w:color="auto" w:frame="1"/>
        </w:rPr>
      </w:pPr>
      <w:r w:rsidRPr="005643FE">
        <w:rPr>
          <w:rFonts w:asciiTheme="minorHAnsi" w:eastAsia="Arial Unicode MS" w:hAnsiTheme="minorHAnsi" w:cs="Arial Unicode MS"/>
          <w:color w:val="222222"/>
          <w:bdr w:val="none" w:sz="0" w:space="0" w:color="auto" w:frame="1"/>
          <w:lang w:val="el-GR"/>
        </w:rPr>
        <w:t>Λένα Ευαγγέλου- Μαρία Γουγουτσά, Τ. 2315 200010 - 2315 200024 /Ε.</w:t>
      </w:r>
      <w:hyperlink r:id="rId13" w:history="1">
        <w:r w:rsidRPr="00A84E43">
          <w:rPr>
            <w:rStyle w:val="-"/>
            <w:rFonts w:asciiTheme="minorHAnsi" w:eastAsia="Calibri" w:hAnsiTheme="minorHAnsi" w:cs="Calibri"/>
            <w:color w:val="1155CC"/>
            <w:bdr w:val="none" w:sz="0" w:space="0" w:color="auto" w:frame="1"/>
          </w:rPr>
          <w:t>press</w:t>
        </w:r>
        <w:r w:rsidRPr="00A84E43">
          <w:rPr>
            <w:rStyle w:val="-"/>
            <w:rFonts w:asciiTheme="minorHAnsi" w:eastAsia="Arial Unicode MS" w:hAnsiTheme="minorHAnsi" w:cs="Arial Unicode MS"/>
            <w:color w:val="000000"/>
            <w:u w:color="000000"/>
            <w:bdr w:val="none" w:sz="0" w:space="0" w:color="auto" w:frame="1"/>
          </w:rPr>
          <w:t>@</w:t>
        </w:r>
        <w:r w:rsidRPr="00A84E43">
          <w:rPr>
            <w:rStyle w:val="-"/>
            <w:rFonts w:asciiTheme="minorHAnsi" w:eastAsia="Calibri" w:hAnsiTheme="minorHAnsi" w:cs="Calibri"/>
            <w:color w:val="1155CC"/>
            <w:bdr w:val="none" w:sz="0" w:space="0" w:color="auto" w:frame="1"/>
          </w:rPr>
          <w:t>ntng</w:t>
        </w:r>
        <w:r w:rsidRPr="00A84E43">
          <w:rPr>
            <w:rStyle w:val="-"/>
            <w:rFonts w:asciiTheme="minorHAnsi" w:eastAsia="Arial Unicode MS" w:hAnsiTheme="minorHAnsi" w:cs="Arial Unicode MS"/>
            <w:color w:val="000000"/>
            <w:u w:color="000000"/>
            <w:bdr w:val="none" w:sz="0" w:space="0" w:color="auto" w:frame="1"/>
          </w:rPr>
          <w:t>.</w:t>
        </w:r>
        <w:r w:rsidRPr="00A84E43">
          <w:rPr>
            <w:rStyle w:val="-"/>
            <w:rFonts w:asciiTheme="minorHAnsi" w:eastAsia="Calibri" w:hAnsiTheme="minorHAnsi" w:cs="Calibri"/>
            <w:color w:val="1155CC"/>
            <w:bdr w:val="none" w:sz="0" w:space="0" w:color="auto" w:frame="1"/>
          </w:rPr>
          <w:t>gr</w:t>
        </w:r>
      </w:hyperlink>
    </w:p>
    <w:p w14:paraId="2498429F" w14:textId="77777777" w:rsidR="004F793F" w:rsidRPr="00A84E43" w:rsidRDefault="004F793F" w:rsidP="004F793F">
      <w:pPr>
        <w:shd w:val="clear" w:color="auto" w:fill="FFFFFF"/>
        <w:jc w:val="center"/>
        <w:rPr>
          <w:rFonts w:asciiTheme="minorHAnsi" w:eastAsia="Arial Unicode MS" w:hAnsiTheme="minorHAnsi" w:cs="Arial Unicode MS"/>
          <w:color w:val="000000"/>
          <w:bdr w:val="none" w:sz="0" w:space="0" w:color="auto" w:frame="1"/>
        </w:rPr>
      </w:pPr>
      <w:r w:rsidRPr="00A84E43">
        <w:rPr>
          <w:rFonts w:asciiTheme="minorHAnsi" w:eastAsia="Arial Unicode MS" w:hAnsiTheme="minorHAnsi" w:cs="Arial Unicode MS"/>
          <w:b/>
          <w:bCs/>
          <w:color w:val="222222"/>
          <w:bdr w:val="none" w:sz="0" w:space="0" w:color="auto" w:frame="1"/>
        </w:rPr>
        <w:t>www.ntng.gr/www.facebook.com/ntngreece</w:t>
      </w:r>
    </w:p>
    <w:p w14:paraId="0040818B" w14:textId="77777777" w:rsidR="004F793F" w:rsidRPr="00A84E43" w:rsidRDefault="004F793F" w:rsidP="004F793F">
      <w:pPr>
        <w:jc w:val="center"/>
        <w:rPr>
          <w:rFonts w:asciiTheme="minorHAnsi" w:eastAsia="Arial Unicode MS" w:hAnsiTheme="minorHAnsi" w:cs="Arial Unicode MS"/>
          <w:color w:val="000000"/>
          <w:bdr w:val="none" w:sz="0" w:space="0" w:color="auto" w:frame="1"/>
        </w:rPr>
      </w:pPr>
      <w:r w:rsidRPr="00A84E43">
        <w:rPr>
          <w:rFonts w:asciiTheme="minorHAnsi" w:eastAsia="Arial Unicode MS" w:hAnsiTheme="minorHAnsi" w:cs="Arial Unicode MS"/>
          <w:b/>
          <w:bCs/>
          <w:color w:val="222222"/>
          <w:bdr w:val="none" w:sz="0" w:space="0" w:color="auto" w:frame="1"/>
        </w:rPr>
        <w:t>www.youtube.com/ntngreece/</w:t>
      </w:r>
      <w:r w:rsidRPr="00A84E43">
        <w:rPr>
          <w:rFonts w:asciiTheme="minorHAnsi" w:eastAsia="Arial Unicode MS" w:hAnsiTheme="minorHAnsi" w:cs="Arial Unicode MS"/>
          <w:color w:val="222222"/>
          <w:bdr w:val="none" w:sz="0" w:space="0" w:color="auto" w:frame="1"/>
        </w:rPr>
        <w:t>twitter</w:t>
      </w:r>
      <w:r w:rsidRPr="00A84E43">
        <w:rPr>
          <w:rFonts w:asciiTheme="minorHAnsi" w:eastAsia="Arial Unicode MS" w:hAnsiTheme="minorHAnsi" w:cs="Arial Unicode MS"/>
          <w:b/>
          <w:bCs/>
          <w:color w:val="222222"/>
          <w:bdr w:val="none" w:sz="0" w:space="0" w:color="auto" w:frame="1"/>
        </w:rPr>
        <w:t>@ntngreece</w:t>
      </w:r>
      <w:r w:rsidRPr="00A84E43">
        <w:rPr>
          <w:rFonts w:asciiTheme="minorHAnsi" w:eastAsia="Arial Unicode MS" w:hAnsiTheme="minorHAnsi" w:cs="Arial Unicode MS"/>
          <w:color w:val="000000"/>
          <w:bdr w:val="none" w:sz="0" w:space="0" w:color="auto" w:frame="1"/>
        </w:rPr>
        <w:t xml:space="preserve"> </w:t>
      </w:r>
    </w:p>
    <w:sectPr w:rsidR="004F793F" w:rsidRPr="00A84E43" w:rsidSect="00A84E43">
      <w:pgSz w:w="11900" w:h="16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2CEE"/>
    <w:multiLevelType w:val="hybridMultilevel"/>
    <w:tmpl w:val="D5E44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E6F6D36"/>
    <w:multiLevelType w:val="hybridMultilevel"/>
    <w:tmpl w:val="A2BED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B3"/>
    <w:rsid w:val="00057CC7"/>
    <w:rsid w:val="000636BD"/>
    <w:rsid w:val="0025017C"/>
    <w:rsid w:val="002B12B3"/>
    <w:rsid w:val="002D03F2"/>
    <w:rsid w:val="00301B50"/>
    <w:rsid w:val="004858F4"/>
    <w:rsid w:val="004F793F"/>
    <w:rsid w:val="005643FE"/>
    <w:rsid w:val="0067512F"/>
    <w:rsid w:val="00745A71"/>
    <w:rsid w:val="007E04EC"/>
    <w:rsid w:val="00832859"/>
    <w:rsid w:val="00837BAD"/>
    <w:rsid w:val="00883C8D"/>
    <w:rsid w:val="008C425D"/>
    <w:rsid w:val="008E15FA"/>
    <w:rsid w:val="009D698E"/>
    <w:rsid w:val="00A84E43"/>
    <w:rsid w:val="00BB1F10"/>
    <w:rsid w:val="00BE3FBA"/>
    <w:rsid w:val="00C3758C"/>
    <w:rsid w:val="00D21ADA"/>
    <w:rsid w:val="00F43548"/>
    <w:rsid w:val="00FA082E"/>
    <w:rsid w:val="00FB7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87E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F10"/>
    <w:rPr>
      <w:rFonts w:ascii="Times New Roman" w:hAnsi="Times New Roman"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58C"/>
    <w:pPr>
      <w:ind w:left="720"/>
      <w:contextualSpacing/>
    </w:pPr>
    <w:rPr>
      <w:rFonts w:asciiTheme="minorHAnsi" w:hAnsiTheme="minorHAnsi" w:cstheme="minorBidi"/>
      <w:lang w:eastAsia="en-US"/>
    </w:rPr>
  </w:style>
  <w:style w:type="character" w:styleId="-">
    <w:name w:val="Hyperlink"/>
    <w:basedOn w:val="a0"/>
    <w:uiPriority w:val="99"/>
    <w:unhideWhenUsed/>
    <w:rsid w:val="00C3758C"/>
    <w:rPr>
      <w:color w:val="0563C1" w:themeColor="hyperlink"/>
      <w:u w:val="single"/>
    </w:rPr>
  </w:style>
  <w:style w:type="paragraph" w:styleId="a4">
    <w:name w:val="Balloon Text"/>
    <w:basedOn w:val="a"/>
    <w:link w:val="Char"/>
    <w:uiPriority w:val="99"/>
    <w:semiHidden/>
    <w:unhideWhenUsed/>
    <w:rsid w:val="00A84E43"/>
    <w:rPr>
      <w:rFonts w:ascii="Tahoma" w:hAnsi="Tahoma" w:cs="Tahoma"/>
      <w:sz w:val="16"/>
      <w:szCs w:val="16"/>
    </w:rPr>
  </w:style>
  <w:style w:type="character" w:customStyle="1" w:styleId="Char">
    <w:name w:val="Κείμενο πλαισίου Char"/>
    <w:basedOn w:val="a0"/>
    <w:link w:val="a4"/>
    <w:uiPriority w:val="99"/>
    <w:semiHidden/>
    <w:rsid w:val="00A84E43"/>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F10"/>
    <w:rPr>
      <w:rFonts w:ascii="Times New Roman" w:hAnsi="Times New Roman"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58C"/>
    <w:pPr>
      <w:ind w:left="720"/>
      <w:contextualSpacing/>
    </w:pPr>
    <w:rPr>
      <w:rFonts w:asciiTheme="minorHAnsi" w:hAnsiTheme="minorHAnsi" w:cstheme="minorBidi"/>
      <w:lang w:eastAsia="en-US"/>
    </w:rPr>
  </w:style>
  <w:style w:type="character" w:styleId="-">
    <w:name w:val="Hyperlink"/>
    <w:basedOn w:val="a0"/>
    <w:uiPriority w:val="99"/>
    <w:unhideWhenUsed/>
    <w:rsid w:val="00C3758C"/>
    <w:rPr>
      <w:color w:val="0563C1" w:themeColor="hyperlink"/>
      <w:u w:val="single"/>
    </w:rPr>
  </w:style>
  <w:style w:type="paragraph" w:styleId="a4">
    <w:name w:val="Balloon Text"/>
    <w:basedOn w:val="a"/>
    <w:link w:val="Char"/>
    <w:uiPriority w:val="99"/>
    <w:semiHidden/>
    <w:unhideWhenUsed/>
    <w:rsid w:val="00A84E43"/>
    <w:rPr>
      <w:rFonts w:ascii="Tahoma" w:hAnsi="Tahoma" w:cs="Tahoma"/>
      <w:sz w:val="16"/>
      <w:szCs w:val="16"/>
    </w:rPr>
  </w:style>
  <w:style w:type="character" w:customStyle="1" w:styleId="Char">
    <w:name w:val="Κείμενο πλαισίου Char"/>
    <w:basedOn w:val="a0"/>
    <w:link w:val="a4"/>
    <w:uiPriority w:val="99"/>
    <w:semiHidden/>
    <w:rsid w:val="00A84E43"/>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3511">
      <w:bodyDiv w:val="1"/>
      <w:marLeft w:val="0"/>
      <w:marRight w:val="0"/>
      <w:marTop w:val="0"/>
      <w:marBottom w:val="0"/>
      <w:divBdr>
        <w:top w:val="none" w:sz="0" w:space="0" w:color="auto"/>
        <w:left w:val="none" w:sz="0" w:space="0" w:color="auto"/>
        <w:bottom w:val="none" w:sz="0" w:space="0" w:color="auto"/>
        <w:right w:val="none" w:sz="0" w:space="0" w:color="auto"/>
      </w:divBdr>
    </w:div>
    <w:div w:id="271015317">
      <w:bodyDiv w:val="1"/>
      <w:marLeft w:val="0"/>
      <w:marRight w:val="0"/>
      <w:marTop w:val="0"/>
      <w:marBottom w:val="0"/>
      <w:divBdr>
        <w:top w:val="none" w:sz="0" w:space="0" w:color="auto"/>
        <w:left w:val="none" w:sz="0" w:space="0" w:color="auto"/>
        <w:bottom w:val="none" w:sz="0" w:space="0" w:color="auto"/>
        <w:right w:val="none" w:sz="0" w:space="0" w:color="auto"/>
      </w:divBdr>
    </w:div>
    <w:div w:id="295835455">
      <w:bodyDiv w:val="1"/>
      <w:marLeft w:val="0"/>
      <w:marRight w:val="0"/>
      <w:marTop w:val="0"/>
      <w:marBottom w:val="0"/>
      <w:divBdr>
        <w:top w:val="none" w:sz="0" w:space="0" w:color="auto"/>
        <w:left w:val="none" w:sz="0" w:space="0" w:color="auto"/>
        <w:bottom w:val="none" w:sz="0" w:space="0" w:color="auto"/>
        <w:right w:val="none" w:sz="0" w:space="0" w:color="auto"/>
      </w:divBdr>
    </w:div>
    <w:div w:id="318466175">
      <w:bodyDiv w:val="1"/>
      <w:marLeft w:val="0"/>
      <w:marRight w:val="0"/>
      <w:marTop w:val="0"/>
      <w:marBottom w:val="0"/>
      <w:divBdr>
        <w:top w:val="none" w:sz="0" w:space="0" w:color="auto"/>
        <w:left w:val="none" w:sz="0" w:space="0" w:color="auto"/>
        <w:bottom w:val="none" w:sz="0" w:space="0" w:color="auto"/>
        <w:right w:val="none" w:sz="0" w:space="0" w:color="auto"/>
      </w:divBdr>
    </w:div>
    <w:div w:id="429281661">
      <w:bodyDiv w:val="1"/>
      <w:marLeft w:val="0"/>
      <w:marRight w:val="0"/>
      <w:marTop w:val="0"/>
      <w:marBottom w:val="0"/>
      <w:divBdr>
        <w:top w:val="none" w:sz="0" w:space="0" w:color="auto"/>
        <w:left w:val="none" w:sz="0" w:space="0" w:color="auto"/>
        <w:bottom w:val="none" w:sz="0" w:space="0" w:color="auto"/>
        <w:right w:val="none" w:sz="0" w:space="0" w:color="auto"/>
      </w:divBdr>
    </w:div>
    <w:div w:id="611282081">
      <w:bodyDiv w:val="1"/>
      <w:marLeft w:val="0"/>
      <w:marRight w:val="0"/>
      <w:marTop w:val="0"/>
      <w:marBottom w:val="0"/>
      <w:divBdr>
        <w:top w:val="none" w:sz="0" w:space="0" w:color="auto"/>
        <w:left w:val="none" w:sz="0" w:space="0" w:color="auto"/>
        <w:bottom w:val="none" w:sz="0" w:space="0" w:color="auto"/>
        <w:right w:val="none" w:sz="0" w:space="0" w:color="auto"/>
      </w:divBdr>
    </w:div>
    <w:div w:id="834227428">
      <w:bodyDiv w:val="1"/>
      <w:marLeft w:val="0"/>
      <w:marRight w:val="0"/>
      <w:marTop w:val="0"/>
      <w:marBottom w:val="0"/>
      <w:divBdr>
        <w:top w:val="none" w:sz="0" w:space="0" w:color="auto"/>
        <w:left w:val="none" w:sz="0" w:space="0" w:color="auto"/>
        <w:bottom w:val="none" w:sz="0" w:space="0" w:color="auto"/>
        <w:right w:val="none" w:sz="0" w:space="0" w:color="auto"/>
      </w:divBdr>
    </w:div>
    <w:div w:id="911816837">
      <w:bodyDiv w:val="1"/>
      <w:marLeft w:val="0"/>
      <w:marRight w:val="0"/>
      <w:marTop w:val="0"/>
      <w:marBottom w:val="0"/>
      <w:divBdr>
        <w:top w:val="none" w:sz="0" w:space="0" w:color="auto"/>
        <w:left w:val="none" w:sz="0" w:space="0" w:color="auto"/>
        <w:bottom w:val="none" w:sz="0" w:space="0" w:color="auto"/>
        <w:right w:val="none" w:sz="0" w:space="0" w:color="auto"/>
      </w:divBdr>
    </w:div>
    <w:div w:id="928269760">
      <w:bodyDiv w:val="1"/>
      <w:marLeft w:val="0"/>
      <w:marRight w:val="0"/>
      <w:marTop w:val="0"/>
      <w:marBottom w:val="0"/>
      <w:divBdr>
        <w:top w:val="none" w:sz="0" w:space="0" w:color="auto"/>
        <w:left w:val="none" w:sz="0" w:space="0" w:color="auto"/>
        <w:bottom w:val="none" w:sz="0" w:space="0" w:color="auto"/>
        <w:right w:val="none" w:sz="0" w:space="0" w:color="auto"/>
      </w:divBdr>
    </w:div>
    <w:div w:id="987321290">
      <w:bodyDiv w:val="1"/>
      <w:marLeft w:val="0"/>
      <w:marRight w:val="0"/>
      <w:marTop w:val="0"/>
      <w:marBottom w:val="0"/>
      <w:divBdr>
        <w:top w:val="none" w:sz="0" w:space="0" w:color="auto"/>
        <w:left w:val="none" w:sz="0" w:space="0" w:color="auto"/>
        <w:bottom w:val="none" w:sz="0" w:space="0" w:color="auto"/>
        <w:right w:val="none" w:sz="0" w:space="0" w:color="auto"/>
      </w:divBdr>
    </w:div>
    <w:div w:id="1109819248">
      <w:bodyDiv w:val="1"/>
      <w:marLeft w:val="0"/>
      <w:marRight w:val="0"/>
      <w:marTop w:val="0"/>
      <w:marBottom w:val="0"/>
      <w:divBdr>
        <w:top w:val="none" w:sz="0" w:space="0" w:color="auto"/>
        <w:left w:val="none" w:sz="0" w:space="0" w:color="auto"/>
        <w:bottom w:val="none" w:sz="0" w:space="0" w:color="auto"/>
        <w:right w:val="none" w:sz="0" w:space="0" w:color="auto"/>
      </w:divBdr>
    </w:div>
    <w:div w:id="1171682944">
      <w:bodyDiv w:val="1"/>
      <w:marLeft w:val="0"/>
      <w:marRight w:val="0"/>
      <w:marTop w:val="0"/>
      <w:marBottom w:val="0"/>
      <w:divBdr>
        <w:top w:val="none" w:sz="0" w:space="0" w:color="auto"/>
        <w:left w:val="none" w:sz="0" w:space="0" w:color="auto"/>
        <w:bottom w:val="none" w:sz="0" w:space="0" w:color="auto"/>
        <w:right w:val="none" w:sz="0" w:space="0" w:color="auto"/>
      </w:divBdr>
    </w:div>
    <w:div w:id="1243873422">
      <w:bodyDiv w:val="1"/>
      <w:marLeft w:val="0"/>
      <w:marRight w:val="0"/>
      <w:marTop w:val="0"/>
      <w:marBottom w:val="0"/>
      <w:divBdr>
        <w:top w:val="none" w:sz="0" w:space="0" w:color="auto"/>
        <w:left w:val="none" w:sz="0" w:space="0" w:color="auto"/>
        <w:bottom w:val="none" w:sz="0" w:space="0" w:color="auto"/>
        <w:right w:val="none" w:sz="0" w:space="0" w:color="auto"/>
      </w:divBdr>
    </w:div>
    <w:div w:id="1643922751">
      <w:bodyDiv w:val="1"/>
      <w:marLeft w:val="0"/>
      <w:marRight w:val="0"/>
      <w:marTop w:val="0"/>
      <w:marBottom w:val="0"/>
      <w:divBdr>
        <w:top w:val="none" w:sz="0" w:space="0" w:color="auto"/>
        <w:left w:val="none" w:sz="0" w:space="0" w:color="auto"/>
        <w:bottom w:val="none" w:sz="0" w:space="0" w:color="auto"/>
        <w:right w:val="none" w:sz="0" w:space="0" w:color="auto"/>
      </w:divBdr>
    </w:div>
    <w:div w:id="1999381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ng.gr/default.aspx?lang=el-GR&amp;page=2&amp;production=45165" TargetMode="External"/><Relationship Id="rId13" Type="http://schemas.openxmlformats.org/officeDocument/2006/relationships/hyperlink" Target="mailto:press@ntng.gr"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file:///C:\Users\user\Downloads\e.vianni@ntng.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ntng.gr/default.aspx?lang=el-GR&amp;page=36&amp;newsid=194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tng.gr/default.aspx?lang=el-GR&amp;page=36&amp;newsid=1934" TargetMode="External"/><Relationship Id="rId4" Type="http://schemas.openxmlformats.org/officeDocument/2006/relationships/settings" Target="settings.xml"/><Relationship Id="rId9" Type="http://schemas.openxmlformats.org/officeDocument/2006/relationships/hyperlink" Target="http://www.ntng.gr/default.aspx?lang=el-GR&amp;page=2&amp;production=440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3978</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Χρήστος Κουγκουλέρης</dc:creator>
  <cp:lastModifiedBy>vasso</cp:lastModifiedBy>
  <cp:revision>2</cp:revision>
  <dcterms:created xsi:type="dcterms:W3CDTF">2017-03-17T10:28:00Z</dcterms:created>
  <dcterms:modified xsi:type="dcterms:W3CDTF">2017-03-17T10:28:00Z</dcterms:modified>
</cp:coreProperties>
</file>